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8C" w:rsidRDefault="00237E8C" w:rsidP="008B0215">
      <w:pPr>
        <w:ind w:firstLine="576"/>
        <w:jc w:val="both"/>
        <w:rPr>
          <w:rFonts w:cstheme="minorHAnsi"/>
          <w:b/>
        </w:rPr>
      </w:pPr>
      <w:r w:rsidRPr="00237E8C">
        <w:rPr>
          <w:rFonts w:cstheme="minorHAnsi"/>
          <w:b/>
          <w:bCs/>
        </w:rPr>
        <w:t>Pole 2, oprava poškozeného segmentu</w:t>
      </w:r>
      <w:r w:rsidRPr="00237E8C">
        <w:rPr>
          <w:rFonts w:cstheme="minorHAnsi"/>
          <w:b/>
        </w:rPr>
        <w:t xml:space="preserve"> </w:t>
      </w:r>
    </w:p>
    <w:p w:rsidR="008B0215" w:rsidRPr="00654070" w:rsidRDefault="008B0215" w:rsidP="008B0215">
      <w:pPr>
        <w:ind w:firstLine="576"/>
        <w:jc w:val="both"/>
        <w:rPr>
          <w:rFonts w:cstheme="minorHAnsi"/>
        </w:rPr>
      </w:pPr>
      <w:bookmarkStart w:id="0" w:name="_GoBack"/>
      <w:bookmarkEnd w:id="0"/>
      <w:r w:rsidRPr="00654070">
        <w:rPr>
          <w:rFonts w:cstheme="minorHAnsi"/>
        </w:rPr>
        <w:t xml:space="preserve">Segment </w:t>
      </w:r>
      <w:proofErr w:type="gramStart"/>
      <w:r w:rsidRPr="00654070">
        <w:rPr>
          <w:rFonts w:cstheme="minorHAnsi"/>
        </w:rPr>
        <w:t>č.2 byl</w:t>
      </w:r>
      <w:proofErr w:type="gramEnd"/>
      <w:r w:rsidRPr="00654070">
        <w:rPr>
          <w:rFonts w:cstheme="minorHAnsi"/>
        </w:rPr>
        <w:t xml:space="preserve"> poškozen během zimy 2005 / 2006, kdy došlo k zatížení segmentu tlakem ledové celiny. U konstrukce segmentu došlo ke ztrátě vzpěrné stability, která se projevila trvalým průhybem s maximem ve středu segmentu 359 mm v nezatíženém stavu, trvalým prohnutím ramen a deformací podélných i příčných nosníků. </w:t>
      </w:r>
    </w:p>
    <w:p w:rsidR="008B0215" w:rsidRPr="00654070" w:rsidRDefault="008B0215" w:rsidP="008B0215">
      <w:pPr>
        <w:rPr>
          <w:rFonts w:cstheme="minorHAnsi"/>
        </w:rPr>
      </w:pPr>
    </w:p>
    <w:p w:rsidR="008B0215" w:rsidRPr="00654070" w:rsidRDefault="008B0215" w:rsidP="008B0215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bookmarkStart w:id="1" w:name="_Toc89231252"/>
      <w:r w:rsidRPr="00654070">
        <w:rPr>
          <w:rFonts w:asciiTheme="minorHAnsi" w:hAnsiTheme="minorHAnsi" w:cstheme="minorHAnsi"/>
          <w:b w:val="0"/>
          <w:szCs w:val="22"/>
          <w:u w:val="single"/>
        </w:rPr>
        <w:t>Parametry hradící konstrukce</w:t>
      </w:r>
      <w:bookmarkEnd w:id="1"/>
      <w:r w:rsidRPr="00654070">
        <w:rPr>
          <w:rFonts w:asciiTheme="minorHAnsi" w:hAnsiTheme="minorHAnsi" w:cstheme="minorHAnsi"/>
          <w:b w:val="0"/>
          <w:szCs w:val="22"/>
          <w:u w:val="single"/>
        </w:rPr>
        <w:t>:</w:t>
      </w:r>
    </w:p>
    <w:p w:rsidR="008B0215" w:rsidRPr="00654070" w:rsidRDefault="008B0215" w:rsidP="008B0215">
      <w:pPr>
        <w:spacing w:after="0"/>
        <w:ind w:left="576"/>
        <w:rPr>
          <w:rFonts w:cstheme="minorHAnsi"/>
        </w:rPr>
      </w:pPr>
      <w:r w:rsidRPr="00654070">
        <w:rPr>
          <w:rFonts w:cstheme="minorHAnsi"/>
        </w:rPr>
        <w:t xml:space="preserve">Hrazená šířka přelivu…………………………… </w:t>
      </w:r>
      <w:r w:rsidRPr="00654070">
        <w:rPr>
          <w:rFonts w:cstheme="minorHAnsi"/>
        </w:rPr>
        <w:tab/>
        <w:t>23 500 mm</w:t>
      </w:r>
    </w:p>
    <w:p w:rsidR="008B0215" w:rsidRPr="00654070" w:rsidRDefault="008B0215" w:rsidP="008B0215">
      <w:pPr>
        <w:spacing w:after="0"/>
        <w:ind w:left="576"/>
        <w:rPr>
          <w:rFonts w:cstheme="minorHAnsi"/>
        </w:rPr>
      </w:pPr>
      <w:r w:rsidRPr="00654070">
        <w:rPr>
          <w:rFonts w:cstheme="minorHAnsi"/>
        </w:rPr>
        <w:t>Maximální hrazená výška …………………....  3 700 mm</w:t>
      </w:r>
    </w:p>
    <w:p w:rsidR="008B0215" w:rsidRPr="00654070" w:rsidRDefault="008B0215" w:rsidP="008B0215">
      <w:pPr>
        <w:spacing w:after="0"/>
        <w:ind w:left="576"/>
        <w:rPr>
          <w:rFonts w:cstheme="minorHAnsi"/>
        </w:rPr>
      </w:pPr>
      <w:r w:rsidRPr="00654070">
        <w:rPr>
          <w:rFonts w:cstheme="minorHAnsi"/>
        </w:rPr>
        <w:t>Maximální zdvih segmentu…………………..</w:t>
      </w:r>
      <w:r w:rsidRPr="00654070">
        <w:rPr>
          <w:rFonts w:cstheme="minorHAnsi"/>
        </w:rPr>
        <w:tab/>
        <w:t>3 700 mm</w:t>
      </w:r>
    </w:p>
    <w:p w:rsidR="008B0215" w:rsidRPr="00654070" w:rsidRDefault="008B0215" w:rsidP="008B0215">
      <w:pPr>
        <w:spacing w:after="0"/>
        <w:ind w:left="576"/>
        <w:rPr>
          <w:rFonts w:cstheme="minorHAnsi"/>
        </w:rPr>
      </w:pPr>
      <w:r w:rsidRPr="00654070">
        <w:rPr>
          <w:rFonts w:cstheme="minorHAnsi"/>
        </w:rPr>
        <w:t>Kóta hladiny vody nad prahem ……………</w:t>
      </w:r>
      <w:r w:rsidRPr="00654070">
        <w:rPr>
          <w:rFonts w:cstheme="minorHAnsi"/>
        </w:rPr>
        <w:tab/>
        <w:t>171,50 m n. m.</w:t>
      </w:r>
    </w:p>
    <w:p w:rsidR="008B0215" w:rsidRPr="00654070" w:rsidRDefault="008B0215" w:rsidP="008B0215">
      <w:pPr>
        <w:spacing w:after="0"/>
        <w:ind w:left="576"/>
        <w:rPr>
          <w:rFonts w:cstheme="minorHAnsi"/>
        </w:rPr>
      </w:pPr>
      <w:r w:rsidRPr="00654070">
        <w:rPr>
          <w:rFonts w:cstheme="minorHAnsi"/>
        </w:rPr>
        <w:t>Kóta prahu segmentu…………………………..</w:t>
      </w:r>
      <w:r w:rsidRPr="00654070">
        <w:rPr>
          <w:rFonts w:cstheme="minorHAnsi"/>
        </w:rPr>
        <w:tab/>
        <w:t>168,30 m n. m.</w:t>
      </w:r>
    </w:p>
    <w:p w:rsidR="008B0215" w:rsidRPr="00654070" w:rsidRDefault="008B0215" w:rsidP="00A83C71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</w:p>
    <w:p w:rsidR="008B0215" w:rsidRPr="00654070" w:rsidRDefault="008B0215" w:rsidP="008B0215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654070">
        <w:rPr>
          <w:rFonts w:asciiTheme="minorHAnsi" w:hAnsiTheme="minorHAnsi" w:cstheme="minorHAnsi"/>
          <w:b w:val="0"/>
          <w:szCs w:val="22"/>
          <w:u w:val="single"/>
        </w:rPr>
        <w:t>Seznam výkresové dokumentace stávajícího segmentu:</w:t>
      </w:r>
    </w:p>
    <w:p w:rsidR="008B0215" w:rsidRPr="00654070" w:rsidRDefault="008B0215" w:rsidP="008B0215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654070">
        <w:rPr>
          <w:rFonts w:cstheme="minorHAnsi"/>
        </w:rPr>
        <w:t>0 OCK 8548 – 270b – SEGMENT + KUSOVNÍK</w:t>
      </w:r>
    </w:p>
    <w:p w:rsidR="008B0215" w:rsidRPr="00654070" w:rsidRDefault="008B0215" w:rsidP="008B0215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654070">
        <w:rPr>
          <w:rFonts w:cstheme="minorHAnsi"/>
        </w:rPr>
        <w:t>0 OCK 8548 – 286a – TĚLESO SEGMENTU + KUSOVNÍK</w:t>
      </w:r>
    </w:p>
    <w:p w:rsidR="008B0215" w:rsidRPr="00654070" w:rsidRDefault="008B0215" w:rsidP="008B0215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654070">
        <w:rPr>
          <w:rFonts w:cstheme="minorHAnsi"/>
        </w:rPr>
        <w:t>0 OCK 8548 – 272 – RAMENO LEVÉ + KUSOVNÍK</w:t>
      </w:r>
    </w:p>
    <w:p w:rsidR="008B0215" w:rsidRPr="00654070" w:rsidRDefault="008B0215" w:rsidP="008B0215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654070">
        <w:rPr>
          <w:rFonts w:cstheme="minorHAnsi"/>
        </w:rPr>
        <w:t>0 OCK 8548 – 273 – RAMENO PRAVÉ + KUSOVNÍK</w:t>
      </w:r>
    </w:p>
    <w:p w:rsidR="008B0215" w:rsidRPr="00654070" w:rsidRDefault="008B0215" w:rsidP="008B0215">
      <w:pPr>
        <w:spacing w:after="0" w:line="240" w:lineRule="auto"/>
        <w:jc w:val="both"/>
        <w:rPr>
          <w:rFonts w:cstheme="minorHAnsi"/>
        </w:rPr>
      </w:pPr>
    </w:p>
    <w:p w:rsidR="008B0215" w:rsidRPr="00654070" w:rsidRDefault="008B0215" w:rsidP="00A83C71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654070">
        <w:rPr>
          <w:rFonts w:asciiTheme="minorHAnsi" w:hAnsiTheme="minorHAnsi" w:cstheme="minorHAnsi"/>
          <w:b w:val="0"/>
          <w:szCs w:val="22"/>
          <w:u w:val="single"/>
        </w:rPr>
        <w:t>Předmět díla:</w:t>
      </w:r>
    </w:p>
    <w:p w:rsidR="00A83C71" w:rsidRPr="00654070" w:rsidRDefault="008B0215" w:rsidP="00A83C71">
      <w:pPr>
        <w:ind w:firstLine="576"/>
        <w:jc w:val="both"/>
        <w:rPr>
          <w:rFonts w:cstheme="minorHAnsi"/>
        </w:rPr>
      </w:pPr>
      <w:r w:rsidRPr="00654070">
        <w:rPr>
          <w:rFonts w:cstheme="minorHAnsi"/>
        </w:rPr>
        <w:t>Do stávající stavby bude navržen nový segmentový uzávěr, který bude připojen ke stávajícím pohonům segmentu. Veškeré parametry hradící konstrukce musí být zachovány.</w:t>
      </w:r>
      <w:r w:rsidR="00A83C71" w:rsidRPr="00654070">
        <w:rPr>
          <w:rFonts w:cstheme="minorHAnsi"/>
        </w:rPr>
        <w:t xml:space="preserve"> Návrh, provoz, údržba, kontrola a řízení provozu strojního zařízení musí odpovídat požadavkům příslušných norem (ČSN, EN, ISO, DIN, IEC, …) a bezpečnostních předpisů pro obsluhu a provoz zařízení.</w:t>
      </w:r>
    </w:p>
    <w:p w:rsidR="008B0215" w:rsidRPr="00654070" w:rsidRDefault="008B0215" w:rsidP="00A83C71">
      <w:pPr>
        <w:pStyle w:val="Nadpis2"/>
        <w:numPr>
          <w:ilvl w:val="0"/>
          <w:numId w:val="0"/>
        </w:numPr>
        <w:rPr>
          <w:rFonts w:asciiTheme="minorHAnsi" w:hAnsiTheme="minorHAnsi" w:cstheme="minorHAnsi"/>
          <w:b w:val="0"/>
          <w:szCs w:val="22"/>
          <w:u w:val="single"/>
        </w:rPr>
      </w:pPr>
    </w:p>
    <w:p w:rsidR="008B0215" w:rsidRPr="00654070" w:rsidRDefault="008B0215" w:rsidP="008B0215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654070">
        <w:rPr>
          <w:rFonts w:asciiTheme="minorHAnsi" w:hAnsiTheme="minorHAnsi" w:cstheme="minorHAnsi"/>
          <w:b w:val="0"/>
          <w:szCs w:val="22"/>
          <w:u w:val="single"/>
        </w:rPr>
        <w:t>Všeobecné požadavky:</w:t>
      </w:r>
    </w:p>
    <w:p w:rsidR="008B0215" w:rsidRPr="00654070" w:rsidRDefault="008B0215" w:rsidP="008B0215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654070">
        <w:rPr>
          <w:rFonts w:cstheme="minorHAnsi"/>
        </w:rPr>
        <w:t xml:space="preserve">Zařízení musí vyhovovat požadavkům na kompatibilitu s ostatním technologickým zařízením a vnějším vlivům v prostorách instalace. </w:t>
      </w:r>
    </w:p>
    <w:p w:rsidR="00654070" w:rsidRPr="00654070" w:rsidRDefault="00654070" w:rsidP="008B0215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654070">
        <w:rPr>
          <w:rFonts w:cstheme="minorHAnsi"/>
        </w:rPr>
        <w:t>Zabetonované části: spodní práh, boční vedení zůstávají původní.</w:t>
      </w:r>
    </w:p>
    <w:p w:rsidR="00A83C71" w:rsidRPr="00654070" w:rsidRDefault="00A83C71" w:rsidP="00A83C71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654070">
        <w:rPr>
          <w:rFonts w:cstheme="minorHAnsi"/>
        </w:rPr>
        <w:t>Provozní podmínky venkovního prostředí na objektu přelivu (teplota vzduchu a relativní vlhkost) – minimální -20°C, maximální +</w:t>
      </w:r>
      <w:smartTag w:uri="urn:schemas-microsoft-com:office:smarttags" w:element="metricconverter">
        <w:smartTagPr>
          <w:attr w:name="ProductID" w:val="40ﾰC"/>
        </w:smartTagPr>
        <w:r w:rsidRPr="00654070">
          <w:rPr>
            <w:rFonts w:cstheme="minorHAnsi"/>
          </w:rPr>
          <w:t>40°C</w:t>
        </w:r>
      </w:smartTag>
      <w:r w:rsidRPr="00654070">
        <w:rPr>
          <w:rFonts w:cstheme="minorHAnsi"/>
        </w:rPr>
        <w:t>, vlhkost max. 100% při +</w:t>
      </w:r>
      <w:smartTag w:uri="urn:schemas-microsoft-com:office:smarttags" w:element="metricconverter">
        <w:smartTagPr>
          <w:attr w:name="ProductID" w:val="20ﾰC"/>
        </w:smartTagPr>
        <w:r w:rsidRPr="00654070">
          <w:rPr>
            <w:rFonts w:cstheme="minorHAnsi"/>
          </w:rPr>
          <w:t>20°C</w:t>
        </w:r>
      </w:smartTag>
      <w:r w:rsidRPr="00654070">
        <w:rPr>
          <w:rFonts w:cstheme="minorHAnsi"/>
        </w:rPr>
        <w:t>.</w:t>
      </w:r>
    </w:p>
    <w:p w:rsidR="008B0215" w:rsidRPr="00654070" w:rsidRDefault="008B0215" w:rsidP="008B0215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654070">
        <w:rPr>
          <w:rFonts w:cstheme="minorHAnsi"/>
        </w:rPr>
        <w:t>Materiálové provedení technologického zařízení musí být navrženo s ohledem na pracovní prostředí. Veškeré dodávky a montážní práce budou z hlediska požadavků kvality definovány normovými standardy věcně příslušných norem.</w:t>
      </w:r>
    </w:p>
    <w:p w:rsidR="008B0215" w:rsidRPr="00654070" w:rsidRDefault="008B0215" w:rsidP="008B0215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654070">
        <w:rPr>
          <w:rFonts w:cstheme="minorHAnsi"/>
        </w:rPr>
        <w:t>Zařízení, které je nutné při provozu kontrolovat nebo vyměňovat, musí být přístupné a demontovatelné.</w:t>
      </w:r>
    </w:p>
    <w:p w:rsidR="008B0215" w:rsidRPr="00654070" w:rsidRDefault="008B0215" w:rsidP="008B0215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654070">
        <w:rPr>
          <w:rFonts w:cstheme="minorHAnsi"/>
        </w:rPr>
        <w:t>Z dodávky je nutno vyloučit materiály poškozující životní prostředí. Veškeré zařízení bude navrženo tak, aby nedocházelo ke znečišťování vypouštěné vody oleji, tuky, případně jinými škodlivými látkami.</w:t>
      </w:r>
    </w:p>
    <w:p w:rsidR="008B0215" w:rsidRPr="00654070" w:rsidRDefault="008B0215" w:rsidP="008B0215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654070">
        <w:rPr>
          <w:rFonts w:cstheme="minorHAnsi"/>
        </w:rPr>
        <w:t>Nátěry budou provedeny dle příslušných norem a předpisů odpovídajícími nátěrovými systémy.</w:t>
      </w:r>
    </w:p>
    <w:p w:rsidR="00654070" w:rsidRPr="00654070" w:rsidRDefault="008B0215" w:rsidP="00654070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654070">
        <w:rPr>
          <w:rFonts w:cstheme="minorHAnsi"/>
        </w:rPr>
        <w:t xml:space="preserve">Spojovací materiály rozebíratelných spojů (šroubové spoje, šroubové kotvy) budou provedeny z materiálů, které zaručí jejich snadnou </w:t>
      </w:r>
      <w:proofErr w:type="spellStart"/>
      <w:r w:rsidRPr="00654070">
        <w:rPr>
          <w:rFonts w:cstheme="minorHAnsi"/>
        </w:rPr>
        <w:t>rozebíratelnost</w:t>
      </w:r>
      <w:proofErr w:type="spellEnd"/>
      <w:r w:rsidRPr="00654070">
        <w:rPr>
          <w:rFonts w:cstheme="minorHAnsi"/>
        </w:rPr>
        <w:t xml:space="preserve"> (nerez nebo galvanic</w:t>
      </w:r>
      <w:r w:rsidR="00654070" w:rsidRPr="00654070">
        <w:rPr>
          <w:rFonts w:cstheme="minorHAnsi"/>
        </w:rPr>
        <w:t>ky pokovené).</w:t>
      </w:r>
    </w:p>
    <w:p w:rsidR="008B0215" w:rsidRPr="00654070" w:rsidRDefault="00A83C71" w:rsidP="008B0215">
      <w:pPr>
        <w:pStyle w:val="Odstavecseseznamem"/>
        <w:numPr>
          <w:ilvl w:val="0"/>
          <w:numId w:val="5"/>
        </w:numPr>
        <w:jc w:val="both"/>
        <w:rPr>
          <w:rFonts w:cstheme="minorHAnsi"/>
        </w:rPr>
      </w:pPr>
      <w:r w:rsidRPr="00654070">
        <w:rPr>
          <w:rFonts w:cstheme="minorHAnsi"/>
          <w:lang w:eastAsia="cs-CZ"/>
        </w:rPr>
        <w:t>V rámci projektu bude navržen nový systém ochrany segmentu proti zámrazu.</w:t>
      </w:r>
    </w:p>
    <w:p w:rsidR="00A83C71" w:rsidRPr="00654070" w:rsidRDefault="00A83C71" w:rsidP="00A83C71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  <w:b w:val="0"/>
          <w:szCs w:val="22"/>
          <w:u w:val="single"/>
        </w:rPr>
      </w:pPr>
      <w:r w:rsidRPr="00654070">
        <w:rPr>
          <w:rFonts w:asciiTheme="minorHAnsi" w:hAnsiTheme="minorHAnsi" w:cstheme="minorHAnsi"/>
          <w:b w:val="0"/>
          <w:szCs w:val="22"/>
          <w:u w:val="single"/>
        </w:rPr>
        <w:lastRenderedPageBreak/>
        <w:t>Předaná dokumentace:</w:t>
      </w:r>
    </w:p>
    <w:p w:rsidR="00A83C71" w:rsidRPr="00654070" w:rsidRDefault="00A83C71" w:rsidP="00A83C71">
      <w:pPr>
        <w:pStyle w:val="Seznamsodrkami"/>
        <w:tabs>
          <w:tab w:val="clear" w:pos="720"/>
        </w:tabs>
        <w:rPr>
          <w:rFonts w:asciiTheme="minorHAnsi" w:hAnsiTheme="minorHAnsi" w:cstheme="minorHAnsi"/>
          <w:sz w:val="22"/>
          <w:szCs w:val="22"/>
        </w:rPr>
      </w:pPr>
      <w:r w:rsidRPr="00654070">
        <w:rPr>
          <w:rFonts w:asciiTheme="minorHAnsi" w:hAnsiTheme="minorHAnsi" w:cstheme="minorHAnsi"/>
          <w:sz w:val="22"/>
          <w:szCs w:val="22"/>
        </w:rPr>
        <w:t>Výpočtové zprávy, specifikace dodávek a požadavků kvality.</w:t>
      </w:r>
    </w:p>
    <w:p w:rsidR="00A83C71" w:rsidRPr="00654070" w:rsidRDefault="00A83C71" w:rsidP="00A83C71">
      <w:pPr>
        <w:pStyle w:val="Seznamsodrkami"/>
        <w:tabs>
          <w:tab w:val="clear" w:pos="720"/>
        </w:tabs>
        <w:rPr>
          <w:rFonts w:asciiTheme="minorHAnsi" w:hAnsiTheme="minorHAnsi" w:cstheme="minorHAnsi"/>
          <w:sz w:val="22"/>
          <w:szCs w:val="22"/>
        </w:rPr>
      </w:pPr>
      <w:r w:rsidRPr="00654070">
        <w:rPr>
          <w:rFonts w:asciiTheme="minorHAnsi" w:hAnsiTheme="minorHAnsi" w:cstheme="minorHAnsi"/>
          <w:sz w:val="22"/>
          <w:szCs w:val="22"/>
        </w:rPr>
        <w:t xml:space="preserve">Výkresy </w:t>
      </w:r>
      <w:r w:rsidR="00654070" w:rsidRPr="00654070">
        <w:rPr>
          <w:rFonts w:asciiTheme="minorHAnsi" w:hAnsiTheme="minorHAnsi" w:cstheme="minorHAnsi"/>
          <w:sz w:val="22"/>
          <w:szCs w:val="22"/>
        </w:rPr>
        <w:t xml:space="preserve">sestav a podsestav navrženého </w:t>
      </w:r>
      <w:r w:rsidRPr="00654070">
        <w:rPr>
          <w:rFonts w:asciiTheme="minorHAnsi" w:hAnsiTheme="minorHAnsi" w:cstheme="minorHAnsi"/>
          <w:sz w:val="22"/>
          <w:szCs w:val="22"/>
        </w:rPr>
        <w:t>segment</w:t>
      </w:r>
      <w:r w:rsidR="00654070" w:rsidRPr="00654070">
        <w:rPr>
          <w:rFonts w:asciiTheme="minorHAnsi" w:hAnsiTheme="minorHAnsi" w:cstheme="minorHAnsi"/>
          <w:sz w:val="22"/>
          <w:szCs w:val="22"/>
        </w:rPr>
        <w:t>u</w:t>
      </w:r>
      <w:r w:rsidRPr="00654070">
        <w:rPr>
          <w:rFonts w:asciiTheme="minorHAnsi" w:hAnsiTheme="minorHAnsi" w:cstheme="minorHAnsi"/>
          <w:sz w:val="22"/>
          <w:szCs w:val="22"/>
        </w:rPr>
        <w:t xml:space="preserve">, tak aby </w:t>
      </w:r>
      <w:r w:rsidR="00654070" w:rsidRPr="00654070">
        <w:rPr>
          <w:rFonts w:asciiTheme="minorHAnsi" w:hAnsiTheme="minorHAnsi" w:cstheme="minorHAnsi"/>
          <w:sz w:val="22"/>
          <w:szCs w:val="22"/>
        </w:rPr>
        <w:t>díly</w:t>
      </w:r>
      <w:r w:rsidRPr="00654070">
        <w:rPr>
          <w:rFonts w:asciiTheme="minorHAnsi" w:hAnsiTheme="minorHAnsi" w:cstheme="minorHAnsi"/>
          <w:sz w:val="22"/>
          <w:szCs w:val="22"/>
        </w:rPr>
        <w:t xml:space="preserve"> byly jednoznačně definovány a mohly být zpracovány do výrobní dokumentace.</w:t>
      </w:r>
    </w:p>
    <w:p w:rsidR="00A83C71" w:rsidRPr="00654070" w:rsidRDefault="00A83C71" w:rsidP="00A83C71">
      <w:pPr>
        <w:pStyle w:val="Seznamsodrkami"/>
        <w:tabs>
          <w:tab w:val="clear" w:pos="720"/>
        </w:tabs>
        <w:rPr>
          <w:rFonts w:asciiTheme="minorHAnsi" w:hAnsiTheme="minorHAnsi" w:cstheme="minorHAnsi"/>
          <w:sz w:val="22"/>
          <w:szCs w:val="22"/>
        </w:rPr>
      </w:pPr>
      <w:r w:rsidRPr="00654070">
        <w:rPr>
          <w:rFonts w:asciiTheme="minorHAnsi" w:hAnsiTheme="minorHAnsi" w:cstheme="minorHAnsi"/>
          <w:sz w:val="22"/>
          <w:szCs w:val="22"/>
        </w:rPr>
        <w:t>Postupy prací a činností.</w:t>
      </w:r>
    </w:p>
    <w:p w:rsidR="00A83C71" w:rsidRPr="00654070" w:rsidRDefault="00A83C71" w:rsidP="00A83C71">
      <w:pPr>
        <w:pStyle w:val="Seznamsodrkami"/>
        <w:tabs>
          <w:tab w:val="clear" w:pos="720"/>
        </w:tabs>
        <w:rPr>
          <w:rFonts w:asciiTheme="minorHAnsi" w:hAnsiTheme="minorHAnsi" w:cstheme="minorHAnsi"/>
          <w:sz w:val="22"/>
          <w:szCs w:val="22"/>
        </w:rPr>
      </w:pPr>
      <w:r w:rsidRPr="00654070">
        <w:rPr>
          <w:rFonts w:asciiTheme="minorHAnsi" w:hAnsiTheme="minorHAnsi" w:cstheme="minorHAnsi"/>
          <w:sz w:val="22"/>
          <w:szCs w:val="22"/>
        </w:rPr>
        <w:t xml:space="preserve">Harmonogram </w:t>
      </w:r>
    </w:p>
    <w:p w:rsidR="008B0215" w:rsidRPr="00654070" w:rsidRDefault="008B0215" w:rsidP="008B0215">
      <w:pPr>
        <w:rPr>
          <w:rFonts w:cstheme="minorHAnsi"/>
        </w:rPr>
      </w:pPr>
    </w:p>
    <w:p w:rsidR="008B0215" w:rsidRPr="00654070" w:rsidRDefault="008B0215" w:rsidP="008B0215">
      <w:pPr>
        <w:rPr>
          <w:rFonts w:cstheme="minorHAnsi"/>
        </w:rPr>
      </w:pPr>
    </w:p>
    <w:p w:rsidR="008B0215" w:rsidRPr="00654070" w:rsidRDefault="008B0215" w:rsidP="008B0215">
      <w:pPr>
        <w:rPr>
          <w:rFonts w:cstheme="minorHAnsi"/>
        </w:rPr>
      </w:pPr>
    </w:p>
    <w:p w:rsidR="008B0215" w:rsidRPr="00654070" w:rsidRDefault="008B0215" w:rsidP="008B0215">
      <w:pPr>
        <w:rPr>
          <w:rFonts w:cstheme="minorHAnsi"/>
        </w:rPr>
      </w:pPr>
    </w:p>
    <w:p w:rsidR="008B0215" w:rsidRPr="00654070" w:rsidRDefault="008B0215" w:rsidP="008B0215">
      <w:pPr>
        <w:rPr>
          <w:rFonts w:cstheme="minorHAnsi"/>
        </w:rPr>
      </w:pPr>
    </w:p>
    <w:p w:rsidR="008B0215" w:rsidRPr="00654070" w:rsidRDefault="008B0215" w:rsidP="008B0215">
      <w:pPr>
        <w:rPr>
          <w:rFonts w:cstheme="minorHAnsi"/>
        </w:rPr>
      </w:pPr>
    </w:p>
    <w:p w:rsidR="008B0215" w:rsidRPr="00654070" w:rsidRDefault="008B0215" w:rsidP="008B0215">
      <w:pPr>
        <w:rPr>
          <w:rFonts w:cstheme="minorHAnsi"/>
        </w:rPr>
      </w:pPr>
    </w:p>
    <w:p w:rsidR="008B0215" w:rsidRPr="00654070" w:rsidRDefault="008B0215" w:rsidP="008B0215">
      <w:pPr>
        <w:rPr>
          <w:rFonts w:cstheme="minorHAnsi"/>
        </w:rPr>
      </w:pPr>
    </w:p>
    <w:p w:rsidR="008B0215" w:rsidRPr="00654070" w:rsidRDefault="008B0215" w:rsidP="008B0215">
      <w:pPr>
        <w:rPr>
          <w:rFonts w:cstheme="minorHAnsi"/>
        </w:rPr>
      </w:pPr>
    </w:p>
    <w:p w:rsidR="00357D93" w:rsidRPr="00654070" w:rsidRDefault="00237E8C" w:rsidP="008B0215">
      <w:pPr>
        <w:rPr>
          <w:rFonts w:cstheme="minorHAnsi"/>
        </w:rPr>
      </w:pPr>
    </w:p>
    <w:sectPr w:rsidR="00357D93" w:rsidRPr="00654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6DE3"/>
    <w:multiLevelType w:val="multilevel"/>
    <w:tmpl w:val="51A4539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2BB4790"/>
    <w:multiLevelType w:val="hybridMultilevel"/>
    <w:tmpl w:val="DE308CC4"/>
    <w:lvl w:ilvl="0" w:tplc="CFA81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77C91"/>
    <w:multiLevelType w:val="hybridMultilevel"/>
    <w:tmpl w:val="17F20F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47770"/>
    <w:multiLevelType w:val="hybridMultilevel"/>
    <w:tmpl w:val="B9E63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62735"/>
    <w:multiLevelType w:val="hybridMultilevel"/>
    <w:tmpl w:val="44E68566"/>
    <w:lvl w:ilvl="0" w:tplc="1136A86C">
      <w:start w:val="1"/>
      <w:numFmt w:val="bullet"/>
      <w:pStyle w:val="Seznam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0"/>
  </w:num>
  <w:num w:numId="7">
    <w:abstractNumId w:val="4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15"/>
    <w:rsid w:val="00237E8C"/>
    <w:rsid w:val="002E7908"/>
    <w:rsid w:val="00654070"/>
    <w:rsid w:val="008B0215"/>
    <w:rsid w:val="00A822DA"/>
    <w:rsid w:val="00A8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90DD3D"/>
  <w15:chartTrackingRefBased/>
  <w15:docId w15:val="{7B49FA7C-B787-4A9A-B2F0-75FABF09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0215"/>
  </w:style>
  <w:style w:type="paragraph" w:styleId="Nadpis1">
    <w:name w:val="heading 1"/>
    <w:basedOn w:val="Normln"/>
    <w:next w:val="Normln"/>
    <w:link w:val="Nadpis1Char"/>
    <w:qFormat/>
    <w:rsid w:val="008B0215"/>
    <w:pPr>
      <w:keepNext/>
      <w:numPr>
        <w:numId w:val="1"/>
      </w:numPr>
      <w:spacing w:after="12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  <w:lang w:eastAsia="cs-CZ"/>
    </w:rPr>
  </w:style>
  <w:style w:type="paragraph" w:styleId="Nadpis2">
    <w:name w:val="heading 2"/>
    <w:aliases w:val="Nadpis 2 Char Char Char,Nadpis 2 Char Char Char Char"/>
    <w:basedOn w:val="Normln"/>
    <w:next w:val="Normln"/>
    <w:link w:val="Nadpis2Char"/>
    <w:qFormat/>
    <w:rsid w:val="008B0215"/>
    <w:pPr>
      <w:keepNext/>
      <w:numPr>
        <w:ilvl w:val="1"/>
        <w:numId w:val="1"/>
      </w:numPr>
      <w:spacing w:after="120" w:line="240" w:lineRule="auto"/>
      <w:jc w:val="both"/>
      <w:outlineLvl w:val="1"/>
    </w:pPr>
    <w:rPr>
      <w:rFonts w:ascii="Arial" w:eastAsia="Times New Roman" w:hAnsi="Arial" w:cs="Times New Roman"/>
      <w:b/>
      <w:szCs w:val="20"/>
      <w:lang w:eastAsia="cs-CZ"/>
    </w:rPr>
  </w:style>
  <w:style w:type="paragraph" w:styleId="Nadpis3">
    <w:name w:val="heading 3"/>
    <w:aliases w:val="14b B kurz,14b"/>
    <w:basedOn w:val="Normln"/>
    <w:next w:val="Normln"/>
    <w:link w:val="Nadpis3Char"/>
    <w:qFormat/>
    <w:rsid w:val="008B0215"/>
    <w:pPr>
      <w:keepNext/>
      <w:numPr>
        <w:ilvl w:val="2"/>
        <w:numId w:val="1"/>
      </w:numPr>
      <w:spacing w:after="120" w:line="240" w:lineRule="auto"/>
      <w:jc w:val="both"/>
      <w:outlineLvl w:val="2"/>
    </w:pPr>
    <w:rPr>
      <w:rFonts w:ascii="Arial" w:eastAsia="Times New Roman" w:hAnsi="Arial" w:cs="Times New Roman"/>
      <w:b/>
      <w:i/>
      <w:szCs w:val="20"/>
      <w:lang w:eastAsia="cs-CZ"/>
    </w:rPr>
  </w:style>
  <w:style w:type="paragraph" w:styleId="Nadpis4">
    <w:name w:val="heading 4"/>
    <w:aliases w:val="12b B"/>
    <w:basedOn w:val="Normln"/>
    <w:next w:val="Normln"/>
    <w:link w:val="Nadpis4Char"/>
    <w:qFormat/>
    <w:rsid w:val="008B0215"/>
    <w:pPr>
      <w:keepNext/>
      <w:numPr>
        <w:ilvl w:val="3"/>
        <w:numId w:val="1"/>
      </w:numPr>
      <w:spacing w:before="120" w:after="60" w:line="240" w:lineRule="auto"/>
      <w:jc w:val="both"/>
      <w:outlineLvl w:val="3"/>
    </w:pPr>
    <w:rPr>
      <w:rFonts w:ascii="Arial" w:eastAsia="Times New Roman" w:hAnsi="Arial" w:cs="Times New Roman"/>
      <w:b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0215"/>
    <w:rPr>
      <w:rFonts w:ascii="Arial" w:eastAsia="Times New Roman" w:hAnsi="Arial" w:cs="Times New Roman"/>
      <w:b/>
      <w:caps/>
      <w:sz w:val="24"/>
      <w:szCs w:val="20"/>
      <w:lang w:eastAsia="cs-CZ"/>
    </w:rPr>
  </w:style>
  <w:style w:type="character" w:customStyle="1" w:styleId="Nadpis2Char">
    <w:name w:val="Nadpis 2 Char"/>
    <w:aliases w:val="Nadpis 2 Char Char Char Char1,Nadpis 2 Char Char Char Char Char"/>
    <w:basedOn w:val="Standardnpsmoodstavce"/>
    <w:link w:val="Nadpis2"/>
    <w:rsid w:val="008B021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3Char">
    <w:name w:val="Nadpis 3 Char"/>
    <w:aliases w:val="14b B kurz Char,14b Char"/>
    <w:basedOn w:val="Standardnpsmoodstavce"/>
    <w:link w:val="Nadpis3"/>
    <w:rsid w:val="008B0215"/>
    <w:rPr>
      <w:rFonts w:ascii="Arial" w:eastAsia="Times New Roman" w:hAnsi="Arial" w:cs="Times New Roman"/>
      <w:b/>
      <w:i/>
      <w:szCs w:val="20"/>
      <w:lang w:eastAsia="cs-CZ"/>
    </w:rPr>
  </w:style>
  <w:style w:type="character" w:customStyle="1" w:styleId="Nadpis4Char">
    <w:name w:val="Nadpis 4 Char"/>
    <w:aliases w:val="12b B Char"/>
    <w:basedOn w:val="Standardnpsmoodstavce"/>
    <w:link w:val="Nadpis4"/>
    <w:rsid w:val="008B0215"/>
    <w:rPr>
      <w:rFonts w:ascii="Arial" w:eastAsia="Times New Roman" w:hAnsi="Arial" w:cs="Times New Roman"/>
      <w:b/>
      <w:lang w:eastAsia="cs-CZ"/>
    </w:rPr>
  </w:style>
  <w:style w:type="paragraph" w:styleId="Seznamsodrkami">
    <w:name w:val="List Bullet"/>
    <w:basedOn w:val="Normln"/>
    <w:autoRedefine/>
    <w:rsid w:val="008B0215"/>
    <w:pPr>
      <w:widowControl w:val="0"/>
      <w:numPr>
        <w:numId w:val="3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B0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i7</dc:creator>
  <cp:keywords/>
  <dc:description/>
  <cp:lastModifiedBy>Man Miroslav</cp:lastModifiedBy>
  <cp:revision>3</cp:revision>
  <dcterms:created xsi:type="dcterms:W3CDTF">2022-06-06T06:43:00Z</dcterms:created>
  <dcterms:modified xsi:type="dcterms:W3CDTF">2022-06-10T08:40:00Z</dcterms:modified>
</cp:coreProperties>
</file>